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Pr="00996A99" w:rsidRDefault="0076734F" w:rsidP="0076734F">
      <w:pPr>
        <w:pStyle w:val="Nzev"/>
        <w:rPr>
          <w:rFonts w:asciiTheme="minorHAnsi" w:hAnsiTheme="minorHAnsi" w:cstheme="minorHAnsi"/>
          <w:sz w:val="24"/>
          <w:szCs w:val="24"/>
        </w:rPr>
      </w:pPr>
      <w:bookmarkStart w:id="0" w:name="_Hlk214104581"/>
      <w:bookmarkStart w:id="1" w:name="_Hlk55747584"/>
      <w:r w:rsidRPr="00996A99">
        <w:rPr>
          <w:rFonts w:asciiTheme="minorHAnsi" w:hAnsiTheme="minorHAnsi" w:cstheme="minorHAnsi"/>
          <w:sz w:val="40"/>
          <w:szCs w:val="40"/>
        </w:rPr>
        <w:t xml:space="preserve">Smlouva </w:t>
      </w:r>
      <w:bookmarkStart w:id="2" w:name="Počátek"/>
      <w:bookmarkEnd w:id="2"/>
      <w:r w:rsidRPr="00996A99">
        <w:rPr>
          <w:rFonts w:asciiTheme="minorHAnsi" w:hAnsiTheme="minorHAnsi" w:cstheme="minorHAnsi"/>
          <w:sz w:val="40"/>
          <w:szCs w:val="40"/>
        </w:rPr>
        <w:t>o postoupení pohledávky</w:t>
      </w:r>
    </w:p>
    <w:p w14:paraId="5DD6E58E" w14:textId="77777777" w:rsidR="0076734F" w:rsidRPr="00996A99" w:rsidRDefault="0076734F" w:rsidP="0076734F">
      <w:pPr>
        <w:pStyle w:val="Podnadpis"/>
        <w:rPr>
          <w:rFonts w:asciiTheme="minorHAnsi" w:hAnsiTheme="minorHAnsi" w:cstheme="minorHAnsi"/>
          <w:sz w:val="24"/>
          <w:szCs w:val="24"/>
        </w:rPr>
      </w:pPr>
    </w:p>
    <w:p w14:paraId="1831604A" w14:textId="24D40EF7" w:rsidR="0076734F" w:rsidRPr="00E71C96" w:rsidRDefault="0076734F" w:rsidP="0076734F">
      <w:pPr>
        <w:pStyle w:val="Podnadpis"/>
        <w:rPr>
          <w:rFonts w:asciiTheme="minorHAnsi" w:hAnsiTheme="minorHAnsi" w:cstheme="minorHAnsi"/>
          <w:b w:val="0"/>
          <w:bCs w:val="0"/>
          <w:i/>
          <w:iCs/>
          <w:sz w:val="20"/>
        </w:rPr>
      </w:pPr>
      <w:r w:rsidRPr="00E71C96">
        <w:rPr>
          <w:rFonts w:asciiTheme="minorHAnsi" w:hAnsiTheme="minorHAnsi" w:cstheme="minorHAnsi"/>
          <w:b w:val="0"/>
          <w:bCs w:val="0"/>
          <w:i/>
          <w:iCs/>
          <w:sz w:val="20"/>
        </w:rP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19FDDDF4" w:rsidR="0076734F" w:rsidRPr="00996A99" w:rsidRDefault="001717BD" w:rsidP="00FB2CD4">
      <w:pPr>
        <w:pStyle w:val="Nadpis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76734F" w:rsidRPr="00996A99">
        <w:rPr>
          <w:rFonts w:asciiTheme="minorHAnsi" w:hAnsiTheme="minorHAnsi" w:cstheme="minorHAnsi"/>
          <w:szCs w:val="28"/>
        </w:rPr>
        <w:t>Účastníci</w:t>
      </w:r>
    </w:p>
    <w:p w14:paraId="4585F53E" w14:textId="58ECDE97" w:rsidR="0076734F" w:rsidRPr="00996A99" w:rsidRDefault="001717BD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M</w:t>
      </w:r>
      <w:r w:rsidR="0076734F" w:rsidRPr="00996A99">
        <w:rPr>
          <w:rFonts w:asciiTheme="minorHAnsi" w:hAnsiTheme="minorHAnsi" w:cstheme="minorHAnsi"/>
          <w:b/>
          <w:sz w:val="20"/>
          <w:szCs w:val="18"/>
        </w:rPr>
        <w:t xml:space="preserve">ěstská část Praha </w:t>
      </w:r>
      <w:smartTag w:uri="urn:schemas-microsoft-com:office:smarttags" w:element="metricconverter">
        <w:smartTagPr>
          <w:attr w:name="ProductID" w:val="14, a"/>
        </w:smartTagPr>
        <w:r w:rsidR="0076734F" w:rsidRPr="00996A99">
          <w:rPr>
            <w:rFonts w:asciiTheme="minorHAnsi" w:hAnsiTheme="minorHAnsi" w:cstheme="minorHAnsi"/>
            <w:b/>
            <w:sz w:val="20"/>
            <w:szCs w:val="18"/>
          </w:rPr>
          <w:t>14, a</w:t>
        </w:r>
      </w:smartTag>
      <w:r w:rsidR="0076734F" w:rsidRPr="00996A99">
        <w:rPr>
          <w:rFonts w:asciiTheme="minorHAnsi" w:hAnsiTheme="minorHAnsi" w:cstheme="minorHAnsi"/>
          <w:b/>
          <w:sz w:val="20"/>
          <w:szCs w:val="18"/>
        </w:rPr>
        <w:t xml:space="preserve">.s., </w:t>
      </w:r>
      <w:r w:rsidR="0076734F" w:rsidRPr="00996A99">
        <w:rPr>
          <w:rFonts w:asciiTheme="minorHAnsi" w:hAnsiTheme="minorHAnsi" w:cstheme="minorHAnsi"/>
          <w:sz w:val="20"/>
          <w:szCs w:val="18"/>
        </w:rPr>
        <w:t>se sídlem Bratří Venclíků 1073/8, 198 00 Praha 9,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  <w:t>identifikační číslo 00231312,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  <w:t xml:space="preserve">zastoupená obchodní společností </w:t>
      </w:r>
      <w:r w:rsidR="0076734F" w:rsidRPr="00996A99">
        <w:rPr>
          <w:rFonts w:asciiTheme="minorHAnsi" w:hAnsiTheme="minorHAnsi" w:cstheme="minorHAnsi"/>
          <w:b/>
          <w:sz w:val="20"/>
          <w:szCs w:val="18"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 w:rsidR="0076734F" w:rsidRPr="00996A99">
          <w:rPr>
            <w:rFonts w:asciiTheme="minorHAnsi" w:hAnsiTheme="minorHAnsi" w:cstheme="minorHAnsi"/>
            <w:b/>
            <w:sz w:val="20"/>
            <w:szCs w:val="18"/>
          </w:rPr>
          <w:t>14, a</w:t>
        </w:r>
      </w:smartTag>
      <w:r w:rsidR="0076734F" w:rsidRPr="00996A99">
        <w:rPr>
          <w:rFonts w:asciiTheme="minorHAnsi" w:hAnsiTheme="minorHAnsi" w:cstheme="minorHAnsi"/>
          <w:b/>
          <w:sz w:val="20"/>
          <w:szCs w:val="18"/>
        </w:rPr>
        <w:t>.s.</w:t>
      </w:r>
      <w:r w:rsidR="0076734F" w:rsidRPr="00996A99">
        <w:rPr>
          <w:rFonts w:asciiTheme="minorHAnsi" w:hAnsiTheme="minorHAnsi" w:cstheme="minorHAnsi"/>
          <w:b/>
          <w:sz w:val="20"/>
          <w:szCs w:val="18"/>
        </w:rPr>
        <w:br/>
      </w:r>
      <w:r w:rsidR="0076734F" w:rsidRPr="00996A99">
        <w:rPr>
          <w:rFonts w:asciiTheme="minorHAnsi" w:hAnsiTheme="minorHAnsi" w:cstheme="minorHAnsi"/>
          <w:sz w:val="20"/>
          <w:szCs w:val="18"/>
        </w:rPr>
        <w:t>se sídlem Metujská 907, 198 00 Praha 9,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  <w:t>identifikační číslo 25622684,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  <w:t xml:space="preserve">zastoupená </w:t>
      </w:r>
      <w:r w:rsidR="0076734F" w:rsidRPr="00996A99">
        <w:rPr>
          <w:rFonts w:asciiTheme="minorHAnsi" w:hAnsiTheme="minorHAnsi" w:cstheme="minorHAnsi"/>
          <w:b/>
          <w:sz w:val="20"/>
          <w:szCs w:val="18"/>
        </w:rPr>
        <w:t>Vladimírem Mitášem</w:t>
      </w:r>
      <w:r w:rsidR="0076734F" w:rsidRPr="00996A99">
        <w:rPr>
          <w:rFonts w:asciiTheme="minorHAnsi" w:hAnsiTheme="minorHAnsi" w:cstheme="minorHAnsi"/>
          <w:sz w:val="20"/>
          <w:szCs w:val="18"/>
        </w:rPr>
        <w:t xml:space="preserve">, </w:t>
      </w:r>
      <w:r w:rsidR="00715727" w:rsidRPr="00996A99">
        <w:rPr>
          <w:rFonts w:asciiTheme="minorHAnsi" w:hAnsiTheme="minorHAnsi" w:cstheme="minorHAnsi"/>
          <w:sz w:val="20"/>
          <w:szCs w:val="18"/>
        </w:rPr>
        <w:t>členem</w:t>
      </w:r>
      <w:r w:rsidR="0076734F" w:rsidRPr="00996A99">
        <w:rPr>
          <w:rFonts w:asciiTheme="minorHAnsi" w:hAnsiTheme="minorHAnsi" w:cstheme="minorHAnsi"/>
          <w:sz w:val="20"/>
          <w:szCs w:val="18"/>
        </w:rPr>
        <w:t xml:space="preserve"> představenstva</w:t>
      </w:r>
      <w:r w:rsidR="003F09BD" w:rsidRPr="00996A99">
        <w:rPr>
          <w:rFonts w:asciiTheme="minorHAnsi" w:hAnsiTheme="minorHAnsi" w:cstheme="minorHAnsi"/>
          <w:sz w:val="20"/>
          <w:szCs w:val="18"/>
        </w:rPr>
        <w:t>/</w:t>
      </w:r>
      <w:r w:rsidR="004D31E6" w:rsidRPr="00996A99">
        <w:rPr>
          <w:rFonts w:asciiTheme="minorHAnsi" w:hAnsiTheme="minorHAnsi" w:cstheme="minorHAnsi"/>
          <w:b/>
          <w:bCs/>
          <w:sz w:val="20"/>
          <w:szCs w:val="18"/>
        </w:rPr>
        <w:t>Ing. Karlem Medem</w:t>
      </w:r>
      <w:r w:rsidR="003F09BD" w:rsidRPr="00996A99">
        <w:rPr>
          <w:rFonts w:asciiTheme="minorHAnsi" w:hAnsiTheme="minorHAnsi" w:cstheme="minorHAnsi"/>
          <w:sz w:val="20"/>
          <w:szCs w:val="18"/>
        </w:rPr>
        <w:t xml:space="preserve">, </w:t>
      </w:r>
      <w:r w:rsidR="00715727" w:rsidRPr="00996A99">
        <w:rPr>
          <w:rFonts w:asciiTheme="minorHAnsi" w:hAnsiTheme="minorHAnsi" w:cstheme="minorHAnsi"/>
          <w:sz w:val="20"/>
          <w:szCs w:val="18"/>
        </w:rPr>
        <w:t>předsedou</w:t>
      </w:r>
      <w:r w:rsidR="003F09BD" w:rsidRPr="00996A99">
        <w:rPr>
          <w:rFonts w:asciiTheme="minorHAnsi" w:hAnsiTheme="minorHAnsi" w:cstheme="minorHAnsi"/>
          <w:sz w:val="20"/>
          <w:szCs w:val="18"/>
        </w:rPr>
        <w:t xml:space="preserve"> představenstva/</w:t>
      </w:r>
      <w:r w:rsidR="003F09BD" w:rsidRPr="00996A99">
        <w:rPr>
          <w:rFonts w:asciiTheme="minorHAnsi" w:hAnsiTheme="minorHAnsi" w:cstheme="minorHAnsi"/>
          <w:b/>
          <w:sz w:val="20"/>
          <w:szCs w:val="18"/>
        </w:rPr>
        <w:t xml:space="preserve"> Jiřím Zajacem</w:t>
      </w:r>
      <w:r w:rsidR="003F09BD" w:rsidRPr="00996A99">
        <w:rPr>
          <w:rFonts w:asciiTheme="minorHAnsi" w:hAnsiTheme="minorHAnsi" w:cstheme="minorHAnsi"/>
          <w:sz w:val="20"/>
          <w:szCs w:val="18"/>
        </w:rPr>
        <w:t xml:space="preserve">, </w:t>
      </w:r>
      <w:r w:rsidR="0076734F" w:rsidRPr="00996A99">
        <w:rPr>
          <w:rFonts w:asciiTheme="minorHAnsi" w:hAnsiTheme="minorHAnsi" w:cstheme="minorHAnsi"/>
          <w:sz w:val="20"/>
          <w:szCs w:val="18"/>
        </w:rPr>
        <w:t>členem představenstva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</w:r>
      <w:r w:rsidR="0076734F" w:rsidRPr="00996A99">
        <w:rPr>
          <w:rFonts w:asciiTheme="minorHAnsi" w:hAnsiTheme="minorHAnsi" w:cstheme="minorHAnsi"/>
          <w:i/>
          <w:sz w:val="20"/>
          <w:szCs w:val="18"/>
        </w:rPr>
        <w:t>(dále jen „postupitel“</w:t>
      </w:r>
      <w:r w:rsidR="00DC7308" w:rsidRPr="00996A99">
        <w:rPr>
          <w:rFonts w:asciiTheme="minorHAnsi" w:hAnsiTheme="minorHAnsi" w:cstheme="minorHAnsi"/>
          <w:i/>
          <w:sz w:val="20"/>
          <w:szCs w:val="18"/>
        </w:rPr>
        <w:t xml:space="preserve"> nebo „MČP14“</w:t>
      </w:r>
      <w:r w:rsidR="0076734F" w:rsidRPr="00996A99">
        <w:rPr>
          <w:rFonts w:asciiTheme="minorHAnsi" w:hAnsiTheme="minorHAnsi" w:cstheme="minorHAnsi"/>
          <w:i/>
          <w:sz w:val="20"/>
          <w:szCs w:val="18"/>
        </w:rPr>
        <w:t>)</w:t>
      </w:r>
    </w:p>
    <w:p w14:paraId="3F1E17F3" w14:textId="77777777" w:rsidR="0076734F" w:rsidRPr="00996A99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  <w:szCs w:val="18"/>
        </w:rPr>
      </w:pPr>
    </w:p>
    <w:p w14:paraId="70AF9495" w14:textId="3C2408C4" w:rsidR="001A264B" w:rsidRPr="00996A99" w:rsidRDefault="004D31E6" w:rsidP="001A264B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  <w:sz w:val="20"/>
          <w:szCs w:val="18"/>
        </w:rPr>
      </w:pPr>
      <w:r w:rsidRPr="00996A99">
        <w:rPr>
          <w:rFonts w:asciiTheme="minorHAnsi" w:hAnsiTheme="minorHAnsi" w:cstheme="minorHAnsi"/>
          <w:b/>
          <w:bCs/>
          <w:sz w:val="20"/>
          <w:szCs w:val="18"/>
          <w:highlight w:val="yellow"/>
        </w:rPr>
        <w:t>[</w:t>
      </w:r>
      <w:r w:rsidRPr="00996A99">
        <w:rPr>
          <w:rFonts w:asciiTheme="minorHAnsi" w:hAnsiTheme="minorHAnsi" w:cstheme="minorHAnsi"/>
          <w:b/>
          <w:bCs/>
          <w:sz w:val="20"/>
          <w:szCs w:val="18"/>
        </w:rPr>
        <w:t>bude doplněno</w:t>
      </w:r>
      <w:r w:rsidRPr="00996A99">
        <w:rPr>
          <w:rFonts w:asciiTheme="minorHAnsi" w:hAnsiTheme="minorHAnsi" w:cstheme="minorHAnsi"/>
          <w:b/>
          <w:bCs/>
          <w:sz w:val="20"/>
          <w:szCs w:val="18"/>
          <w:highlight w:val="yellow"/>
        </w:rPr>
        <w:t>]</w:t>
      </w:r>
    </w:p>
    <w:p w14:paraId="648F0E52" w14:textId="77777777" w:rsidR="001A264B" w:rsidRPr="00996A99" w:rsidRDefault="00555F22" w:rsidP="001A264B">
      <w:pPr>
        <w:pStyle w:val="slovanseznam"/>
        <w:numPr>
          <w:ilvl w:val="0"/>
          <w:numId w:val="0"/>
        </w:numPr>
        <w:spacing w:before="0"/>
        <w:ind w:left="576"/>
        <w:jc w:val="left"/>
        <w:rPr>
          <w:rFonts w:asciiTheme="minorHAnsi" w:hAnsiTheme="minorHAnsi" w:cstheme="minorHAnsi"/>
          <w:b/>
          <w:bCs/>
          <w:sz w:val="20"/>
          <w:szCs w:val="18"/>
        </w:rPr>
      </w:pPr>
      <w:r w:rsidRPr="00996A99">
        <w:rPr>
          <w:rFonts w:asciiTheme="minorHAnsi" w:hAnsiTheme="minorHAnsi" w:cstheme="minorHAnsi"/>
          <w:sz w:val="20"/>
          <w:szCs w:val="18"/>
        </w:rPr>
        <w:t xml:space="preserve">nar. </w:t>
      </w:r>
      <w:r w:rsidR="004D31E6" w:rsidRPr="00996A99">
        <w:rPr>
          <w:rFonts w:asciiTheme="minorHAnsi" w:hAnsiTheme="minorHAnsi" w:cstheme="minorHAnsi"/>
          <w:sz w:val="20"/>
          <w:szCs w:val="18"/>
          <w:highlight w:val="yellow"/>
        </w:rPr>
        <w:t>[</w:t>
      </w:r>
      <w:r w:rsidR="004D31E6" w:rsidRPr="00996A99">
        <w:rPr>
          <w:rFonts w:asciiTheme="minorHAnsi" w:hAnsiTheme="minorHAnsi" w:cstheme="minorHAnsi"/>
          <w:sz w:val="20"/>
          <w:szCs w:val="18"/>
        </w:rPr>
        <w:t>bude doplněno</w:t>
      </w:r>
      <w:r w:rsidR="004D31E6" w:rsidRPr="00996A99">
        <w:rPr>
          <w:rFonts w:asciiTheme="minorHAnsi" w:hAnsiTheme="minorHAnsi" w:cstheme="minorHAnsi"/>
          <w:sz w:val="20"/>
          <w:szCs w:val="18"/>
          <w:highlight w:val="yellow"/>
        </w:rPr>
        <w:t>]</w:t>
      </w:r>
    </w:p>
    <w:p w14:paraId="783F8A1F" w14:textId="3A839244" w:rsidR="0076734F" w:rsidRPr="00996A99" w:rsidRDefault="004D31E6" w:rsidP="001A264B">
      <w:pPr>
        <w:pStyle w:val="slovanseznam"/>
        <w:numPr>
          <w:ilvl w:val="0"/>
          <w:numId w:val="0"/>
        </w:numPr>
        <w:spacing w:before="0"/>
        <w:ind w:left="576"/>
        <w:jc w:val="left"/>
        <w:rPr>
          <w:rFonts w:asciiTheme="minorHAnsi" w:hAnsiTheme="minorHAnsi" w:cstheme="minorHAnsi"/>
          <w:b/>
          <w:bCs/>
          <w:sz w:val="20"/>
          <w:szCs w:val="18"/>
        </w:rPr>
      </w:pPr>
      <w:r w:rsidRPr="00996A99">
        <w:rPr>
          <w:rFonts w:asciiTheme="minorHAnsi" w:hAnsiTheme="minorHAnsi" w:cstheme="minorHAnsi"/>
          <w:sz w:val="20"/>
          <w:szCs w:val="18"/>
          <w:highlight w:val="yellow"/>
        </w:rPr>
        <w:t>[</w:t>
      </w:r>
      <w:r w:rsidRPr="00996A99">
        <w:rPr>
          <w:rFonts w:asciiTheme="minorHAnsi" w:hAnsiTheme="minorHAnsi" w:cstheme="minorHAnsi"/>
          <w:sz w:val="20"/>
          <w:szCs w:val="18"/>
        </w:rPr>
        <w:t>bude doplněno</w:t>
      </w:r>
      <w:r w:rsidRPr="00996A99">
        <w:rPr>
          <w:rFonts w:asciiTheme="minorHAnsi" w:hAnsiTheme="minorHAnsi" w:cstheme="minorHAnsi"/>
          <w:sz w:val="20"/>
          <w:szCs w:val="18"/>
          <w:highlight w:val="yellow"/>
        </w:rPr>
        <w:t>]</w:t>
      </w:r>
      <w:r w:rsidR="0076734F" w:rsidRPr="00996A99">
        <w:rPr>
          <w:rFonts w:asciiTheme="minorHAnsi" w:hAnsiTheme="minorHAnsi" w:cstheme="minorHAnsi"/>
          <w:sz w:val="20"/>
          <w:szCs w:val="18"/>
        </w:rPr>
        <w:br/>
      </w:r>
      <w:r w:rsidR="0076734F" w:rsidRPr="00996A99">
        <w:rPr>
          <w:rFonts w:asciiTheme="minorHAnsi" w:hAnsiTheme="minorHAnsi" w:cstheme="minorHAnsi"/>
          <w:i/>
          <w:sz w:val="20"/>
          <w:szCs w:val="18"/>
        </w:rPr>
        <w:t>(dále jen „postupník“)</w:t>
      </w:r>
    </w:p>
    <w:p w14:paraId="38A2AF0A" w14:textId="77777777" w:rsidR="0076734F" w:rsidRPr="00996A99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  <w:szCs w:val="18"/>
        </w:rPr>
      </w:pPr>
    </w:p>
    <w:p w14:paraId="78B86F39" w14:textId="69F50937" w:rsidR="00231DB4" w:rsidRPr="00996A99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  <w:szCs w:val="18"/>
        </w:rPr>
      </w:pPr>
      <w:r w:rsidRPr="00996A99">
        <w:rPr>
          <w:rFonts w:asciiTheme="minorHAnsi" w:hAnsiTheme="minorHAnsi" w:cstheme="minorHAnsi"/>
          <w:i/>
          <w:sz w:val="20"/>
          <w:szCs w:val="18"/>
        </w:rPr>
        <w:t>(společně dále jen „účastníci smlouvy“ nebo „smluvní strany“)</w:t>
      </w:r>
    </w:p>
    <w:p w14:paraId="61B12794" w14:textId="076FFCB3" w:rsidR="0076734F" w:rsidRPr="00996A99" w:rsidRDefault="001717BD" w:rsidP="00FB2CD4">
      <w:pPr>
        <w:pStyle w:val="Nadpis1"/>
        <w:rPr>
          <w:rFonts w:asciiTheme="minorHAnsi" w:hAnsiTheme="minorHAnsi" w:cstheme="minorHAnsi"/>
          <w:szCs w:val="28"/>
        </w:rPr>
      </w:pPr>
      <w:bookmarkStart w:id="3" w:name="_Hlk55747770"/>
      <w:bookmarkEnd w:id="1"/>
      <w:r>
        <w:rPr>
          <w:rFonts w:asciiTheme="minorHAnsi" w:hAnsiTheme="minorHAnsi" w:cstheme="minorHAnsi"/>
          <w:szCs w:val="28"/>
        </w:rPr>
        <w:t xml:space="preserve">  </w:t>
      </w:r>
      <w:r w:rsidR="0076734F" w:rsidRPr="00996A99">
        <w:rPr>
          <w:rFonts w:asciiTheme="minorHAnsi" w:hAnsiTheme="minorHAnsi" w:cstheme="minorHAnsi"/>
          <w:szCs w:val="28"/>
        </w:rPr>
        <w:t>Úvodní ustanovení</w:t>
      </w:r>
    </w:p>
    <w:p w14:paraId="7964345F" w14:textId="0523391D" w:rsidR="00DC7308" w:rsidRPr="001661DA" w:rsidRDefault="00677A01" w:rsidP="001661DA">
      <w:pPr>
        <w:pStyle w:val="Nadpis2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</w:pPr>
      <w:bookmarkStart w:id="4" w:name="_Hlk55748561"/>
      <w:bookmarkEnd w:id="3"/>
      <w:r w:rsidRPr="00996A9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  <w:t>Postupitel vykonává na základě § 17 obecně závazné vyhlášky hlavního města Prahy č. 55/2000 Sb., kterou vydává Statut hlavního města Prahy při nakládáním se svěřeným majetkem hlavního města Prahy, všechna práva a povinnosti vlastníka a rozhoduje o všech majetkoprávních úkonech v plném rozsahu, a to i k pohledávkám v </w:t>
      </w:r>
      <w:r w:rsidRPr="001661D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  <w:t>této smlouvě uvedeným.</w:t>
      </w:r>
      <w:bookmarkStart w:id="5" w:name="_Hlk175123695"/>
    </w:p>
    <w:p w14:paraId="673CEFFA" w14:textId="6E578B3C" w:rsidR="001A264B" w:rsidRPr="00996A99" w:rsidRDefault="0076734F" w:rsidP="001A264B">
      <w:pPr>
        <w:pStyle w:val="Nadpis2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cs-CZ"/>
        </w:rPr>
      </w:pPr>
      <w:r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Mezi postupitelem</w:t>
      </w:r>
      <w:r w:rsidR="00776DA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a </w:t>
      </w:r>
      <w:r w:rsidR="008D3943" w:rsidRPr="00826B53">
        <w:rPr>
          <w:rFonts w:asciiTheme="minorHAnsi" w:eastAsia="Times New Roman" w:hAnsiTheme="minorHAnsi" w:cstheme="minorHAnsi"/>
          <w:color w:val="auto"/>
          <w:sz w:val="20"/>
          <w:szCs w:val="18"/>
          <w:highlight w:val="black"/>
          <w:lang w:eastAsia="cs-CZ"/>
        </w:rPr>
        <w:t>Karlem Slabochem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,</w:t>
      </w:r>
      <w:r w:rsidR="00E84C0B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IČO: </w:t>
      </w:r>
      <w:r w:rsidR="008D3943" w:rsidRPr="00826B53">
        <w:rPr>
          <w:rFonts w:asciiTheme="minorHAnsi" w:eastAsia="Times New Roman" w:hAnsiTheme="minorHAnsi" w:cstheme="minorHAnsi"/>
          <w:color w:val="auto"/>
          <w:sz w:val="20"/>
          <w:szCs w:val="18"/>
          <w:highlight w:val="black"/>
          <w:lang w:eastAsia="cs-CZ"/>
        </w:rPr>
        <w:t>73753661</w:t>
      </w:r>
      <w:r w:rsidR="00E84C0B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, 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se sídlem Kaprova 42/14, 110 00 Praha 1</w:t>
      </w:r>
      <w:r w:rsidR="00DF765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(dále také jen „</w:t>
      </w:r>
      <w:r w:rsidR="00DC7308" w:rsidRPr="001661DA">
        <w:rPr>
          <w:rFonts w:asciiTheme="minorHAnsi" w:eastAsia="Times New Roman" w:hAnsiTheme="minorHAnsi" w:cstheme="minorHAnsi"/>
          <w:b/>
          <w:bCs/>
          <w:color w:val="auto"/>
          <w:sz w:val="20"/>
          <w:szCs w:val="18"/>
          <w:lang w:eastAsia="cs-CZ"/>
        </w:rPr>
        <w:t>dlužník</w:t>
      </w:r>
      <w:r w:rsidR="00DF765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“</w:t>
      </w:r>
      <w:r w:rsidR="00DC730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nebo „</w:t>
      </w:r>
      <w:r w:rsidR="00DC7308" w:rsidRPr="00826B53">
        <w:rPr>
          <w:rFonts w:asciiTheme="minorHAnsi" w:eastAsia="Times New Roman" w:hAnsiTheme="minorHAnsi" w:cstheme="minorHAnsi"/>
          <w:b/>
          <w:bCs/>
          <w:color w:val="auto"/>
          <w:sz w:val="20"/>
          <w:szCs w:val="18"/>
          <w:highlight w:val="black"/>
          <w:lang w:eastAsia="cs-CZ"/>
        </w:rPr>
        <w:t>Karel Slaboch</w:t>
      </w:r>
      <w:r w:rsidR="00DC730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“</w:t>
      </w:r>
      <w:r w:rsidR="00DF765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)</w:t>
      </w:r>
      <w:r w:rsidR="00E84C0B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, byla dne 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28.</w:t>
      </w:r>
      <w:r w:rsidR="00DC730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1.</w:t>
      </w:r>
      <w:r w:rsidR="00DC730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8D3943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2015 uzavřena Smlouva o nájmu prostoru sloužícího podnikání č. 0013/2015/SMP14/1070</w:t>
      </w:r>
      <w:r w:rsidR="00DF7658" w:rsidRPr="001661DA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(„</w:t>
      </w:r>
      <w:r w:rsidR="00DF7658" w:rsidRPr="001661DA">
        <w:rPr>
          <w:rFonts w:asciiTheme="minorHAnsi" w:eastAsia="Times New Roman" w:hAnsiTheme="minorHAnsi" w:cstheme="minorHAnsi"/>
          <w:b/>
          <w:bCs/>
          <w:color w:val="auto"/>
          <w:sz w:val="20"/>
          <w:szCs w:val="18"/>
          <w:lang w:eastAsia="cs-CZ"/>
        </w:rPr>
        <w:t>nájemní smlouva</w:t>
      </w:r>
      <w:r w:rsidR="00DF7658" w:rsidRPr="001D3A15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“)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a dále byla dne 3. 6. 2019 uvařena mezi 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MČP14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, 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společností 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Správ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a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majetku Praha 14, a.s. a 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Karlem Slabochem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d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ohoda o změně nájemní smlouvy, na </w:t>
      </w:r>
      <w:r w:rsidR="00B152E4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základě,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které do nájemní smlouvy, s účinností od 1. 6. 2019, vstoupil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a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namísto </w:t>
      </w:r>
      <w:r w:rsidR="00DC7308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MČP14, společnost</w:t>
      </w:r>
      <w:r w:rsidR="008D3943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B152E4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Správa majetku Praha 14, a. s.</w:t>
      </w:r>
      <w:r w:rsidR="00E84C0B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183FFE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(dále jen „</w:t>
      </w:r>
      <w:r w:rsidR="00DF7658" w:rsidRPr="00996A99">
        <w:rPr>
          <w:rFonts w:asciiTheme="minorHAnsi" w:eastAsia="Times New Roman" w:hAnsiTheme="minorHAnsi" w:cstheme="minorHAnsi"/>
          <w:b/>
          <w:bCs/>
          <w:color w:val="auto"/>
          <w:sz w:val="20"/>
          <w:szCs w:val="18"/>
          <w:lang w:eastAsia="cs-CZ"/>
        </w:rPr>
        <w:t>pod</w:t>
      </w:r>
      <w:r w:rsidR="00183FFE" w:rsidRPr="00996A99">
        <w:rPr>
          <w:rFonts w:asciiTheme="minorHAnsi" w:eastAsia="Times New Roman" w:hAnsiTheme="minorHAnsi" w:cstheme="minorHAnsi"/>
          <w:b/>
          <w:bCs/>
          <w:color w:val="auto"/>
          <w:sz w:val="20"/>
          <w:szCs w:val="18"/>
          <w:lang w:eastAsia="cs-CZ"/>
        </w:rPr>
        <w:t>nájemní smlouva</w:t>
      </w:r>
      <w:r w:rsidR="00183FFE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“).</w:t>
      </w:r>
      <w:r w:rsidR="001A264B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</w:t>
      </w:r>
      <w:r w:rsidR="00AA2ED7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Pohledávky,</w:t>
      </w:r>
      <w:r w:rsidR="001A264B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 xml:space="preserve"> jak jsou v této smlouvě vymezeny, pochází z podnájemní smlouvy a na MČP14 byla postoupena od společnosti Správa majetku Praha 14, a.s. Smlouvou o postoupení pohledávky č.j. 0574/2023/SMP14/1100 ze dne 18. 10. 2023.</w:t>
      </w:r>
    </w:p>
    <w:p w14:paraId="0E592CDB" w14:textId="2C48FF34" w:rsidR="00D876C7" w:rsidRPr="00996A99" w:rsidRDefault="0076734F" w:rsidP="00DC7308">
      <w:pPr>
        <w:pStyle w:val="Nadpis2"/>
        <w:numPr>
          <w:ilvl w:val="0"/>
          <w:numId w:val="0"/>
        </w:numPr>
        <w:ind w:left="57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</w:pPr>
      <w:r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Postupitel prohlašuje, že eviduje vůči nájemc</w:t>
      </w:r>
      <w:r w:rsidR="00742E4E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C0E4B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pohledávku v celkové výši</w:t>
      </w:r>
      <w:r w:rsidR="00A46B17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76C7" w:rsidRPr="00996A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217 518,7 Kč</w:t>
      </w:r>
      <w:r w:rsidR="002C0E4B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která </w:t>
      </w:r>
      <w:r w:rsidR="00D11799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váže k nájmu dle </w:t>
      </w:r>
      <w:r w:rsidR="001A264B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pod</w:t>
      </w:r>
      <w:r w:rsidR="00D11799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nájemní smlouvy a</w:t>
      </w:r>
      <w:r w:rsidR="002C0E4B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skládá </w:t>
      </w:r>
      <w:r w:rsidR="00D11799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</w:t>
      </w:r>
      <w:r w:rsidR="002C0E4B"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z těchto částek</w:t>
      </w:r>
      <w:r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5021C745" w14:textId="26F14BF8" w:rsidR="00A3112C" w:rsidRPr="00996A99" w:rsidRDefault="00D876C7" w:rsidP="001A264B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996A99">
        <w:rPr>
          <w:rFonts w:asciiTheme="minorHAnsi" w:hAnsiTheme="minorHAnsi" w:cstheme="minorHAnsi"/>
          <w:sz w:val="20"/>
        </w:rPr>
        <w:t xml:space="preserve">Částka </w:t>
      </w:r>
      <w:r w:rsidRPr="00996A99">
        <w:rPr>
          <w:rFonts w:asciiTheme="minorHAnsi" w:hAnsiTheme="minorHAnsi" w:cstheme="minorHAnsi"/>
          <w:b/>
          <w:bCs/>
          <w:sz w:val="20"/>
        </w:rPr>
        <w:t>130 907,8 Kč</w:t>
      </w:r>
      <w:r w:rsidR="00AA2ED7" w:rsidRPr="00996A99">
        <w:rPr>
          <w:rFonts w:asciiTheme="minorHAnsi" w:hAnsiTheme="minorHAnsi" w:cstheme="minorHAnsi"/>
          <w:b/>
          <w:bCs/>
          <w:sz w:val="20"/>
        </w:rPr>
        <w:t xml:space="preserve"> </w:t>
      </w:r>
      <w:r w:rsidR="00AA2ED7" w:rsidRPr="00996A99">
        <w:rPr>
          <w:rFonts w:asciiTheme="minorHAnsi" w:hAnsiTheme="minorHAnsi" w:cstheme="minorHAnsi"/>
          <w:sz w:val="20"/>
        </w:rPr>
        <w:t>částečně</w:t>
      </w:r>
      <w:r w:rsidRPr="00996A99">
        <w:rPr>
          <w:rFonts w:asciiTheme="minorHAnsi" w:hAnsiTheme="minorHAnsi" w:cstheme="minorHAnsi"/>
          <w:sz w:val="20"/>
        </w:rPr>
        <w:t xml:space="preserve"> přiznaná </w:t>
      </w:r>
      <w:r w:rsidR="00A3112C" w:rsidRPr="00996A99">
        <w:rPr>
          <w:rFonts w:asciiTheme="minorHAnsi" w:hAnsiTheme="minorHAnsi" w:cstheme="minorHAnsi"/>
          <w:sz w:val="20"/>
        </w:rPr>
        <w:t>výrokem č. I rozsudku Obvodního soudu pro Prahu 1 č. j.: 14 C 122/2021-53 ze dne 26. 1. 2022</w:t>
      </w:r>
      <w:r w:rsidR="00CB6732" w:rsidRPr="00996A99">
        <w:rPr>
          <w:rFonts w:asciiTheme="minorHAnsi" w:hAnsiTheme="minorHAnsi" w:cstheme="minorHAnsi"/>
          <w:sz w:val="20"/>
        </w:rPr>
        <w:t xml:space="preserve"> jako zákonn</w:t>
      </w:r>
      <w:r w:rsidR="001A264B" w:rsidRPr="00996A99">
        <w:rPr>
          <w:rFonts w:asciiTheme="minorHAnsi" w:hAnsiTheme="minorHAnsi" w:cstheme="minorHAnsi"/>
          <w:sz w:val="20"/>
        </w:rPr>
        <w:t>ý</w:t>
      </w:r>
      <w:r w:rsidR="00CB6732" w:rsidRPr="00996A99">
        <w:rPr>
          <w:rFonts w:asciiTheme="minorHAnsi" w:hAnsiTheme="minorHAnsi" w:cstheme="minorHAnsi"/>
          <w:sz w:val="20"/>
        </w:rPr>
        <w:t xml:space="preserve"> úrok z prodlení:</w:t>
      </w:r>
    </w:p>
    <w:p w14:paraId="746C3673" w14:textId="77777777" w:rsidR="00A3112C" w:rsidRPr="00996A99" w:rsidRDefault="00A3112C" w:rsidP="00A3112C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tbl>
      <w:tblPr>
        <w:tblW w:w="6919" w:type="dxa"/>
        <w:tblInd w:w="1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342"/>
        <w:gridCol w:w="1064"/>
        <w:gridCol w:w="1314"/>
        <w:gridCol w:w="1857"/>
      </w:tblGrid>
      <w:tr w:rsidR="00A3112C" w:rsidRPr="00996A99" w14:paraId="5FB1D80B" w14:textId="77777777" w:rsidTr="00A3112C">
        <w:trPr>
          <w:trHeight w:val="26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D2BA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FB9E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244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dnů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BAB0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dluh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BF90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úrok</w:t>
            </w:r>
          </w:p>
        </w:tc>
      </w:tr>
      <w:tr w:rsidR="00A3112C" w:rsidRPr="00996A99" w14:paraId="76D83343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0AF1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26.03.2020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9D70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9C05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267D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4581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4 122,70 Kč</w:t>
            </w:r>
          </w:p>
        </w:tc>
      </w:tr>
      <w:tr w:rsidR="00A3112C" w:rsidRPr="00996A99" w14:paraId="33C2E72F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838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26.04.2020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CB5A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1874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56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12 524,00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BC2D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1 157,34 Kč</w:t>
            </w:r>
          </w:p>
        </w:tc>
      </w:tr>
      <w:tr w:rsidR="00A3112C" w:rsidRPr="00996A99" w14:paraId="1B73370F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D1EF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26.06.2020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B230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B8A5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90A4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E9C7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3 279,84 Kč</w:t>
            </w:r>
          </w:p>
        </w:tc>
      </w:tr>
      <w:tr w:rsidR="00A3112C" w:rsidRPr="00996A99" w14:paraId="3CC44D16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0408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26.07.2020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741F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6D9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F339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BD3C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3 004,99 Kč</w:t>
            </w:r>
          </w:p>
        </w:tc>
      </w:tr>
      <w:tr w:rsidR="00A3112C" w:rsidRPr="00996A99" w14:paraId="34729DE6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17DD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26.08.2020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4F13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8B48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1AE8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047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2 720,98 Kč</w:t>
            </w:r>
          </w:p>
        </w:tc>
      </w:tr>
      <w:tr w:rsidR="00A3112C" w:rsidRPr="00996A99" w14:paraId="2ACDB049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4CAF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26.09.2020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E0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652E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29D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971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2 436,98 Kč</w:t>
            </w:r>
          </w:p>
        </w:tc>
      </w:tr>
      <w:tr w:rsidR="00A3112C" w:rsidRPr="00996A99" w14:paraId="72D7AA6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9A24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26.10.2020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24B4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EE1F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0835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B724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2 162,13 Kč</w:t>
            </w:r>
          </w:p>
        </w:tc>
      </w:tr>
      <w:tr w:rsidR="00A3112C" w:rsidRPr="00996A99" w14:paraId="05E39798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38D0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26.07.2020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661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7B17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E90F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43 025,00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DE23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18 636,54 Kč</w:t>
            </w:r>
          </w:p>
        </w:tc>
      </w:tr>
      <w:tr w:rsidR="00A3112C" w:rsidRPr="00996A99" w14:paraId="6F83B3CB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283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E93A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AEF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8AC1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BF1F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201670FB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780C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1D3B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51A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0A06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3 224,00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7160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1 163,27 Kč</w:t>
            </w:r>
          </w:p>
        </w:tc>
      </w:tr>
      <w:tr w:rsidR="00A3112C" w:rsidRPr="00996A99" w14:paraId="40D77EF5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FF7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2723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3850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A9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61C4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5F22D1B3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6648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937F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69F2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3797" w14:textId="466F3F6D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B0E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3BACD7ED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A328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1B49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8C9E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8615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0B3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4D8C0DC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8213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1116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27F9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5107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DA6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76625EBE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6A88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91B6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D6B2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53DD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2007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11 632,72 Kč</w:t>
            </w:r>
          </w:p>
        </w:tc>
      </w:tr>
      <w:tr w:rsidR="00A3112C" w:rsidRPr="00996A99" w14:paraId="624B8D7A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93B0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01.09.2021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99BB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9020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1562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D266" w14:textId="77777777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65100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646D" w14:textId="77777777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22 426,68 Kč</w:t>
            </w:r>
          </w:p>
        </w:tc>
      </w:tr>
      <w:tr w:rsidR="00A3112C" w:rsidRPr="00996A99" w14:paraId="5E76758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601C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BD08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B1D8" w14:textId="77777777" w:rsidR="00A3112C" w:rsidRPr="00996A99" w:rsidRDefault="00A3112C" w:rsidP="00A3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B8C8" w14:textId="3638FFC1" w:rsidR="00A3112C" w:rsidRPr="00996A99" w:rsidRDefault="00A3112C" w:rsidP="00A3112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C0AE" w14:textId="383A78CC" w:rsidR="00A3112C" w:rsidRPr="00996A99" w:rsidRDefault="00A3112C" w:rsidP="00A311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96A99">
              <w:rPr>
                <w:rFonts w:eastAsia="Times New Roman" w:cstheme="minorHAnsi"/>
                <w:sz w:val="20"/>
                <w:szCs w:val="20"/>
                <w:lang w:eastAsia="cs-CZ"/>
              </w:rPr>
              <w:t>130 907,8 Kč</w:t>
            </w:r>
          </w:p>
        </w:tc>
      </w:tr>
    </w:tbl>
    <w:p w14:paraId="0218A068" w14:textId="77777777" w:rsidR="00E13111" w:rsidRPr="00996A99" w:rsidRDefault="00E13111" w:rsidP="001A264B">
      <w:pPr>
        <w:rPr>
          <w:rFonts w:cstheme="minorHAnsi"/>
          <w:sz w:val="20"/>
          <w:szCs w:val="20"/>
        </w:rPr>
      </w:pPr>
    </w:p>
    <w:p w14:paraId="6EF68351" w14:textId="72C53879" w:rsidR="00E13111" w:rsidRPr="00996A99" w:rsidRDefault="00E13111" w:rsidP="00E13111">
      <w:pPr>
        <w:pStyle w:val="Odstavecseseznamem"/>
        <w:spacing w:after="160" w:line="259" w:lineRule="auto"/>
        <w:ind w:left="108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EA29455" w14:textId="1BFAD91B" w:rsidR="00641377" w:rsidRPr="001C4788" w:rsidRDefault="00E13111" w:rsidP="001C4788">
      <w:pPr>
        <w:pStyle w:val="slovanseznam"/>
        <w:numPr>
          <w:ilvl w:val="0"/>
          <w:numId w:val="17"/>
        </w:numPr>
        <w:suppressAutoHyphens/>
        <w:ind w:left="714" w:hanging="357"/>
        <w:rPr>
          <w:rFonts w:asciiTheme="minorHAnsi" w:hAnsiTheme="minorHAnsi" w:cstheme="minorHAnsi"/>
          <w:sz w:val="20"/>
        </w:rPr>
      </w:pPr>
      <w:r w:rsidRPr="00996A99">
        <w:rPr>
          <w:rFonts w:asciiTheme="minorHAnsi" w:hAnsiTheme="minorHAnsi" w:cstheme="minorHAnsi"/>
          <w:sz w:val="20"/>
        </w:rPr>
        <w:t xml:space="preserve">Částka </w:t>
      </w:r>
      <w:r w:rsidR="00AA1704" w:rsidRPr="00996A99">
        <w:rPr>
          <w:rFonts w:asciiTheme="minorHAnsi" w:hAnsiTheme="minorHAnsi" w:cstheme="minorHAnsi"/>
          <w:b/>
          <w:bCs/>
          <w:sz w:val="20"/>
        </w:rPr>
        <w:t>86 610,9 Kč</w:t>
      </w:r>
      <w:r w:rsidRPr="00996A99">
        <w:rPr>
          <w:rFonts w:asciiTheme="minorHAnsi" w:hAnsiTheme="minorHAnsi" w:cstheme="minorHAnsi"/>
          <w:sz w:val="20"/>
        </w:rPr>
        <w:t xml:space="preserve"> </w:t>
      </w:r>
      <w:r w:rsidR="00AA2ED7" w:rsidRPr="00996A99">
        <w:rPr>
          <w:rFonts w:asciiTheme="minorHAnsi" w:hAnsiTheme="minorHAnsi" w:cstheme="minorHAnsi"/>
          <w:sz w:val="20"/>
        </w:rPr>
        <w:t xml:space="preserve">částečně </w:t>
      </w:r>
      <w:r w:rsidRPr="00996A99">
        <w:rPr>
          <w:rFonts w:asciiTheme="minorHAnsi" w:hAnsiTheme="minorHAnsi" w:cstheme="minorHAnsi"/>
          <w:sz w:val="20"/>
        </w:rPr>
        <w:t xml:space="preserve">přiznaná </w:t>
      </w:r>
      <w:r w:rsidR="00AA1704" w:rsidRPr="00996A99">
        <w:rPr>
          <w:rFonts w:asciiTheme="minorHAnsi" w:hAnsiTheme="minorHAnsi" w:cstheme="minorHAnsi"/>
          <w:sz w:val="20"/>
        </w:rPr>
        <w:t>výrokem č. I rozsudku Obvodního soudu pro Prahu 1 č. j.: 14 C 122/2021-53 ze dne 26. 1. 2022 jako kapitalizovanou smluvní pokutu od 26.3.2020 do 10.12.2025 z dlužné částky 41 540 Kč</w:t>
      </w:r>
      <w:bookmarkEnd w:id="4"/>
      <w:r w:rsidR="001A264B" w:rsidRPr="00996A99">
        <w:rPr>
          <w:rFonts w:asciiTheme="minorHAnsi" w:hAnsiTheme="minorHAnsi" w:cstheme="minorHAnsi"/>
          <w:sz w:val="20"/>
        </w:rPr>
        <w:t>.</w:t>
      </w:r>
    </w:p>
    <w:p w14:paraId="6BF9B795" w14:textId="409A897B" w:rsidR="0002634B" w:rsidRPr="00996A99" w:rsidRDefault="001A264B" w:rsidP="0002634B">
      <w:pPr>
        <w:pStyle w:val="Nadpis2"/>
        <w:keepNext w:val="0"/>
        <w:keepLines w:val="0"/>
        <w:ind w:left="578" w:hanging="578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96A99">
        <w:rPr>
          <w:rFonts w:asciiTheme="minorHAnsi" w:hAnsiTheme="minorHAnsi" w:cstheme="minorHAnsi"/>
          <w:color w:val="000000" w:themeColor="text1"/>
          <w:sz w:val="20"/>
          <w:szCs w:val="20"/>
        </w:rPr>
        <w:t>Postupník má zájem o postoupení pohledávek uvedených v odst. 2.2., v celkové výši 217 515,7 Kč za podmínek dále stanovených touto smlouvou.</w:t>
      </w:r>
    </w:p>
    <w:p w14:paraId="3A03FF8B" w14:textId="5CB2238B" w:rsidR="001A264B" w:rsidRPr="00996A99" w:rsidRDefault="001717BD" w:rsidP="0002634B">
      <w:pPr>
        <w:pStyle w:val="Nadpis1"/>
        <w:keepNext w:val="0"/>
        <w:ind w:left="431" w:hanging="431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1A264B" w:rsidRPr="00996A99">
        <w:rPr>
          <w:rFonts w:asciiTheme="minorHAnsi" w:hAnsiTheme="minorHAnsi" w:cstheme="minorHAnsi"/>
          <w:szCs w:val="28"/>
        </w:rPr>
        <w:t>Předmět smlouvy, práva a povinností účastníků</w:t>
      </w:r>
    </w:p>
    <w:p w14:paraId="1D4A7F8D" w14:textId="14C4565E" w:rsidR="001661DA" w:rsidRPr="001661DA" w:rsidRDefault="001A264B" w:rsidP="001661DA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3C865B90" w14:textId="326CCF41" w:rsidR="001661DA" w:rsidRPr="001661DA" w:rsidRDefault="001A264B" w:rsidP="001661DA">
      <w:pPr>
        <w:pStyle w:val="Nadpis2"/>
        <w:keepNext w:val="0"/>
        <w:keepLine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XY,-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Kč, a to nejpozději do 7 dní od podpisu této smlouvy na účet postupitele č. 049023-9800050998/6000, pod VS: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61EF1DEB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2D5B9DBC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 dlužníkům uvedeným v odst. 2.1. této smlouvy oznámit postoupení pohledávek, a to bez zbytečného odkladu po podpisu této smlouvy, a to tak, že odešle písemné oznámení formou doporučené zásilky na poslední známou adresu dlužníků, i když je zřejmé, že na těchto adresách se dlužníci již nezdržují. Postupník toto bere na vědomí.</w:t>
      </w:r>
    </w:p>
    <w:p w14:paraId="2EBEF536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smlouvy. Seznam podkladů bude uveden v předávacím protokolu, který tvoří přílohu č. 1 k této smlouvě.</w:t>
      </w:r>
    </w:p>
    <w:p w14:paraId="6ED1F022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Postupník výslovně prohlašuje, že byl dostatečně seznámen se všemi doklady a dokumenty uvedenými v odst. 3.5. tohoto článku smlouvy a je podrobně seznámen s právním důvodem vzniku postoupených pohledávek, a to ještě před podpisem této smlouvy a před předáním těchto dokumentů dle předávacího protokolu. </w:t>
      </w:r>
    </w:p>
    <w:p w14:paraId="06F62830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Postupník si je taktéž vědom toho, že k některým pohledávkám nejsou k dispozici originály listin nebo dokonce žádné listinné podklady a dále bere postupník na vědomí, že 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2C707934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neručí v žádném rozsahu za dobytnost postupovaných pohledávek a neručí ani za existenci postupovaných pohledávek, a to zejména s ohledem na přesné označení a vyčíslení postupované 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lastRenderedPageBreak/>
        <w:t>pohledávky. Postupník bere zejména také na vědomí, že postoupené pohledávky vzhledem ke svému stáří a absenci řádného vyčíslení a podkladů, jsou prakticky nedobytné.</w:t>
      </w:r>
    </w:p>
    <w:p w14:paraId="71E68978" w14:textId="77777777" w:rsidR="001A264B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15952E9D" w14:textId="277B0EB8" w:rsidR="00AC14CC" w:rsidRPr="00996A99" w:rsidRDefault="001A264B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prohlašuje, že na danou pohledávku je vedené exekuční řízení, a to u soudního exekutora Mgr. Zuzany Grosamové (Exekutorský úřad pro Prahu 6) pod spisovou zn.: 180 EX 6846/22 s tím, že doposud nedošlo k procesním krokům ohledně změny oprávněného dle </w:t>
      </w:r>
      <w:r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Smlouvy o postoupení pohledávky č.j. 0574/2023/SMP14/1100 ze dne 18. 10. 2023</w:t>
      </w:r>
      <w:bookmarkStart w:id="6" w:name="_Hlk55809191"/>
      <w:bookmarkEnd w:id="5"/>
      <w:r w:rsidR="0002634B" w:rsidRPr="00996A99">
        <w:rPr>
          <w:rFonts w:asciiTheme="minorHAnsi" w:eastAsia="Times New Roman" w:hAnsiTheme="minorHAnsi" w:cstheme="minorHAnsi"/>
          <w:color w:val="auto"/>
          <w:sz w:val="20"/>
          <w:szCs w:val="18"/>
          <w:lang w:eastAsia="cs-CZ"/>
        </w:rPr>
        <w:t>.</w:t>
      </w:r>
    </w:p>
    <w:p w14:paraId="403BAF5E" w14:textId="635C322F" w:rsidR="0096005C" w:rsidRPr="00996A99" w:rsidRDefault="001717BD" w:rsidP="0002634B">
      <w:pPr>
        <w:pStyle w:val="Nadpis1"/>
        <w:keepNext w:val="0"/>
        <w:jc w:val="both"/>
        <w:rPr>
          <w:rFonts w:asciiTheme="minorHAnsi" w:hAnsiTheme="minorHAnsi" w:cstheme="minorHAnsi"/>
          <w:szCs w:val="28"/>
        </w:rPr>
      </w:pPr>
      <w:bookmarkStart w:id="7" w:name="_Hlk55809055"/>
      <w:bookmarkEnd w:id="6"/>
      <w:r>
        <w:rPr>
          <w:rFonts w:asciiTheme="minorHAnsi" w:hAnsiTheme="minorHAnsi" w:cstheme="minorHAnsi"/>
          <w:szCs w:val="28"/>
        </w:rPr>
        <w:t xml:space="preserve">  </w:t>
      </w:r>
      <w:r w:rsidR="0096005C" w:rsidRPr="00996A99">
        <w:rPr>
          <w:rFonts w:asciiTheme="minorHAnsi" w:hAnsiTheme="minorHAnsi" w:cstheme="minorHAnsi"/>
          <w:szCs w:val="28"/>
        </w:rPr>
        <w:t>Závěrečná ustanovení</w:t>
      </w:r>
    </w:p>
    <w:p w14:paraId="3C851656" w14:textId="59E22D32" w:rsidR="0096005C" w:rsidRPr="00996A99" w:rsidRDefault="00AF4597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Uzavření této smlouvy bylo schváleno usnesením Rady městské části Praha 14 č.</w:t>
      </w:r>
      <w:r w:rsidR="00861D42"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="00206FC1" w:rsidRPr="00996A99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206FC1"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64866351" w14:textId="0B7ADE43" w:rsidR="00AF4597" w:rsidRPr="00996A99" w:rsidRDefault="00AF4597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996A99" w:rsidRDefault="00AF4597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996A99" w:rsidRDefault="0096005C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996A99" w:rsidRDefault="0096005C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996A99" w:rsidRDefault="0096005C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996A99" w:rsidRDefault="005A7271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996A99" w:rsidRDefault="0096005C" w:rsidP="0002634B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996A99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1068573" w14:textId="77777777" w:rsidR="0002634B" w:rsidRPr="00996A99" w:rsidRDefault="0002634B" w:rsidP="0002634B">
      <w:pPr>
        <w:rPr>
          <w:rFonts w:cstheme="minorHAnsi"/>
          <w:lang w:eastAsia="cs-CZ"/>
        </w:rPr>
      </w:pPr>
    </w:p>
    <w:p w14:paraId="03FB7E89" w14:textId="77777777" w:rsidR="0002634B" w:rsidRPr="00996A99" w:rsidRDefault="0002634B" w:rsidP="0002634B">
      <w:pPr>
        <w:rPr>
          <w:rFonts w:cstheme="minorHAnsi"/>
          <w:lang w:eastAsia="cs-CZ"/>
        </w:rPr>
      </w:pPr>
    </w:p>
    <w:p w14:paraId="4CB35DDE" w14:textId="1824F6C7" w:rsidR="0096005C" w:rsidRPr="00996A99" w:rsidRDefault="0096005C" w:rsidP="0002634B">
      <w:pPr>
        <w:pStyle w:val="slovanseznam"/>
        <w:numPr>
          <w:ilvl w:val="0"/>
          <w:numId w:val="0"/>
        </w:numPr>
        <w:rPr>
          <w:rFonts w:asciiTheme="minorHAnsi" w:hAnsiTheme="minorHAnsi" w:cstheme="minorHAnsi"/>
        </w:rPr>
      </w:pPr>
    </w:p>
    <w:bookmarkEnd w:id="7"/>
    <w:p w14:paraId="193BAE01" w14:textId="77777777" w:rsidR="004902F9" w:rsidRPr="00996A99" w:rsidRDefault="004902F9" w:rsidP="0002634B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5"/>
      </w:tblGrid>
      <w:tr w:rsidR="004902F9" w:rsidRPr="00996A99" w14:paraId="03A1B1E3" w14:textId="77777777" w:rsidTr="0014157A">
        <w:tc>
          <w:tcPr>
            <w:tcW w:w="4606" w:type="dxa"/>
          </w:tcPr>
          <w:p w14:paraId="218F0A39" w14:textId="77777777" w:rsidR="004902F9" w:rsidRPr="00996A99" w:rsidRDefault="004902F9" w:rsidP="0002634B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996A99">
              <w:rPr>
                <w:rFonts w:cstheme="minorHAnsi"/>
                <w:sz w:val="20"/>
                <w:szCs w:val="20"/>
              </w:rPr>
              <w:t xml:space="preserve">V Praze dne:  </w:t>
            </w:r>
          </w:p>
        </w:tc>
        <w:tc>
          <w:tcPr>
            <w:tcW w:w="4606" w:type="dxa"/>
          </w:tcPr>
          <w:p w14:paraId="0787E67B" w14:textId="77777777" w:rsidR="004902F9" w:rsidRPr="00996A99" w:rsidRDefault="004902F9" w:rsidP="0002634B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996A99">
              <w:rPr>
                <w:rFonts w:cstheme="minorHAnsi"/>
                <w:sz w:val="20"/>
                <w:szCs w:val="20"/>
              </w:rPr>
              <w:t xml:space="preserve">      V Praze dne:</w:t>
            </w:r>
          </w:p>
        </w:tc>
      </w:tr>
    </w:tbl>
    <w:p w14:paraId="6D320397" w14:textId="77777777" w:rsidR="004902F9" w:rsidRPr="00996A99" w:rsidRDefault="004902F9" w:rsidP="0002634B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  <w:szCs w:val="18"/>
        </w:rPr>
      </w:pPr>
    </w:p>
    <w:p w14:paraId="32C0A58D" w14:textId="77777777" w:rsidR="004902F9" w:rsidRPr="00996A99" w:rsidRDefault="004902F9" w:rsidP="0002634B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  <w:szCs w:val="18"/>
        </w:rPr>
      </w:pPr>
      <w:bookmarkStart w:id="8" w:name="_Hlk55809103"/>
    </w:p>
    <w:p w14:paraId="239BE911" w14:textId="77777777" w:rsidR="004902F9" w:rsidRPr="00996A99" w:rsidRDefault="004902F9" w:rsidP="0002634B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  <w:szCs w:val="18"/>
        </w:rPr>
      </w:pPr>
      <w:r w:rsidRPr="00996A99">
        <w:rPr>
          <w:rFonts w:asciiTheme="minorHAnsi" w:hAnsiTheme="minorHAnsi" w:cstheme="minorHAnsi"/>
          <w:b/>
          <w:bCs/>
          <w:sz w:val="20"/>
          <w:szCs w:val="18"/>
        </w:rPr>
        <w:t>Postupitel</w:t>
      </w:r>
      <w:r w:rsidRPr="00996A99">
        <w:rPr>
          <w:rFonts w:asciiTheme="minorHAnsi" w:hAnsiTheme="minorHAnsi" w:cstheme="minorHAnsi"/>
          <w:sz w:val="20"/>
          <w:szCs w:val="18"/>
        </w:rPr>
        <w:t xml:space="preserve">_________________________                 </w:t>
      </w:r>
      <w:r w:rsidRPr="00996A99">
        <w:rPr>
          <w:rFonts w:asciiTheme="minorHAnsi" w:hAnsiTheme="minorHAnsi" w:cstheme="minorHAnsi"/>
          <w:sz w:val="20"/>
          <w:szCs w:val="18"/>
        </w:rPr>
        <w:tab/>
        <w:t xml:space="preserve"> </w:t>
      </w:r>
      <w:r w:rsidRPr="00996A99">
        <w:rPr>
          <w:rFonts w:asciiTheme="minorHAnsi" w:hAnsiTheme="minorHAnsi" w:cstheme="minorHAnsi"/>
          <w:b/>
          <w:bCs/>
          <w:sz w:val="20"/>
          <w:szCs w:val="18"/>
        </w:rPr>
        <w:t>Postupník</w:t>
      </w:r>
      <w:r w:rsidRPr="00996A99">
        <w:rPr>
          <w:rFonts w:asciiTheme="minorHAnsi" w:hAnsiTheme="minorHAnsi" w:cstheme="minorHAnsi"/>
          <w:sz w:val="20"/>
          <w:szCs w:val="18"/>
        </w:rPr>
        <w:t>_________________________</w:t>
      </w:r>
    </w:p>
    <w:bookmarkEnd w:id="8"/>
    <w:p w14:paraId="3571E487" w14:textId="4A1E0070" w:rsidR="00E01ECF" w:rsidRPr="00996A99" w:rsidRDefault="00E01ECF" w:rsidP="00996A99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i/>
          <w:iCs/>
        </w:rPr>
      </w:pPr>
    </w:p>
    <w:sectPr w:rsidR="00E01ECF" w:rsidRPr="00996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5AF2" w14:textId="77777777" w:rsidR="00365DD7" w:rsidRDefault="00365DD7" w:rsidP="00AF4597">
      <w:pPr>
        <w:spacing w:after="0" w:line="240" w:lineRule="auto"/>
      </w:pPr>
      <w:r>
        <w:separator/>
      </w:r>
    </w:p>
  </w:endnote>
  <w:endnote w:type="continuationSeparator" w:id="0">
    <w:p w14:paraId="54901711" w14:textId="77777777" w:rsidR="00365DD7" w:rsidRDefault="00365DD7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817E" w14:textId="77777777" w:rsidR="00365DD7" w:rsidRDefault="00365DD7" w:rsidP="00AF4597">
      <w:pPr>
        <w:spacing w:after="0" w:line="240" w:lineRule="auto"/>
      </w:pPr>
      <w:r>
        <w:separator/>
      </w:r>
    </w:p>
  </w:footnote>
  <w:footnote w:type="continuationSeparator" w:id="0">
    <w:p w14:paraId="6A971462" w14:textId="77777777" w:rsidR="00365DD7" w:rsidRDefault="00365DD7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r>
      <w:t xml:space="preserve">Č.s.: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C50E4"/>
    <w:multiLevelType w:val="hybridMultilevel"/>
    <w:tmpl w:val="5590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7A6045"/>
    <w:multiLevelType w:val="multilevel"/>
    <w:tmpl w:val="6DB4ED1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1"/>
  </w:num>
  <w:num w:numId="2" w16cid:durableId="102726582">
    <w:abstractNumId w:val="0"/>
  </w:num>
  <w:num w:numId="3" w16cid:durableId="1677994828">
    <w:abstractNumId w:val="24"/>
  </w:num>
  <w:num w:numId="4" w16cid:durableId="158470251">
    <w:abstractNumId w:val="17"/>
  </w:num>
  <w:num w:numId="5" w16cid:durableId="2125149682">
    <w:abstractNumId w:val="2"/>
  </w:num>
  <w:num w:numId="6" w16cid:durableId="1653440127">
    <w:abstractNumId w:val="12"/>
  </w:num>
  <w:num w:numId="7" w16cid:durableId="1667827458">
    <w:abstractNumId w:val="6"/>
  </w:num>
  <w:num w:numId="8" w16cid:durableId="1094671316">
    <w:abstractNumId w:val="26"/>
  </w:num>
  <w:num w:numId="9" w16cid:durableId="917783670">
    <w:abstractNumId w:val="3"/>
  </w:num>
  <w:num w:numId="10" w16cid:durableId="1018657784">
    <w:abstractNumId w:val="13"/>
  </w:num>
  <w:num w:numId="11" w16cid:durableId="454063681">
    <w:abstractNumId w:val="5"/>
  </w:num>
  <w:num w:numId="12" w16cid:durableId="56174426">
    <w:abstractNumId w:val="20"/>
  </w:num>
  <w:num w:numId="13" w16cid:durableId="1457680502">
    <w:abstractNumId w:val="22"/>
  </w:num>
  <w:num w:numId="14" w16cid:durableId="1030104189">
    <w:abstractNumId w:val="16"/>
  </w:num>
  <w:num w:numId="15" w16cid:durableId="596668867">
    <w:abstractNumId w:val="23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5"/>
  </w:num>
  <w:num w:numId="19" w16cid:durableId="182330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9"/>
  </w:num>
  <w:num w:numId="24" w16cid:durableId="1991055763">
    <w:abstractNumId w:val="14"/>
  </w:num>
  <w:num w:numId="25" w16cid:durableId="1467313959">
    <w:abstractNumId w:val="4"/>
  </w:num>
  <w:num w:numId="26" w16cid:durableId="1546990113">
    <w:abstractNumId w:val="11"/>
  </w:num>
  <w:num w:numId="27" w16cid:durableId="1747530753">
    <w:abstractNumId w:val="15"/>
  </w:num>
  <w:num w:numId="28" w16cid:durableId="1914773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2634B"/>
    <w:rsid w:val="00040342"/>
    <w:rsid w:val="00042FC9"/>
    <w:rsid w:val="00055F6B"/>
    <w:rsid w:val="0005685F"/>
    <w:rsid w:val="000632EE"/>
    <w:rsid w:val="0013013F"/>
    <w:rsid w:val="00131325"/>
    <w:rsid w:val="001564A8"/>
    <w:rsid w:val="00165F52"/>
    <w:rsid w:val="001661DA"/>
    <w:rsid w:val="001717BD"/>
    <w:rsid w:val="00174414"/>
    <w:rsid w:val="00183FFE"/>
    <w:rsid w:val="00184792"/>
    <w:rsid w:val="001A264B"/>
    <w:rsid w:val="001C057B"/>
    <w:rsid w:val="001C4788"/>
    <w:rsid w:val="001D3A15"/>
    <w:rsid w:val="001E26EA"/>
    <w:rsid w:val="00206FC1"/>
    <w:rsid w:val="00231DB4"/>
    <w:rsid w:val="00234A79"/>
    <w:rsid w:val="00256EAB"/>
    <w:rsid w:val="00271B74"/>
    <w:rsid w:val="00293C2E"/>
    <w:rsid w:val="002A3605"/>
    <w:rsid w:val="002C0DCB"/>
    <w:rsid w:val="002C0E4B"/>
    <w:rsid w:val="002C7022"/>
    <w:rsid w:val="003110AF"/>
    <w:rsid w:val="00335B5F"/>
    <w:rsid w:val="0034757F"/>
    <w:rsid w:val="003527CF"/>
    <w:rsid w:val="00365DD7"/>
    <w:rsid w:val="00397D41"/>
    <w:rsid w:val="003B4C20"/>
    <w:rsid w:val="003C054B"/>
    <w:rsid w:val="003C6F49"/>
    <w:rsid w:val="003D2EAA"/>
    <w:rsid w:val="003D6005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86967"/>
    <w:rsid w:val="004902F9"/>
    <w:rsid w:val="004D31E6"/>
    <w:rsid w:val="004D66CB"/>
    <w:rsid w:val="004E70FF"/>
    <w:rsid w:val="00522E61"/>
    <w:rsid w:val="00551F7E"/>
    <w:rsid w:val="005530C0"/>
    <w:rsid w:val="00555F22"/>
    <w:rsid w:val="005572BF"/>
    <w:rsid w:val="00590881"/>
    <w:rsid w:val="005A7271"/>
    <w:rsid w:val="005B0533"/>
    <w:rsid w:val="005D07F7"/>
    <w:rsid w:val="005E6388"/>
    <w:rsid w:val="005E6B80"/>
    <w:rsid w:val="00604F0E"/>
    <w:rsid w:val="00641377"/>
    <w:rsid w:val="00670AEC"/>
    <w:rsid w:val="00672406"/>
    <w:rsid w:val="00677A01"/>
    <w:rsid w:val="006802DE"/>
    <w:rsid w:val="00682C54"/>
    <w:rsid w:val="00684FF7"/>
    <w:rsid w:val="00694CF1"/>
    <w:rsid w:val="006C692B"/>
    <w:rsid w:val="00715727"/>
    <w:rsid w:val="00742E4E"/>
    <w:rsid w:val="0076734F"/>
    <w:rsid w:val="00776DA3"/>
    <w:rsid w:val="0079033A"/>
    <w:rsid w:val="007A1E0D"/>
    <w:rsid w:val="007A70BF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26B53"/>
    <w:rsid w:val="00840C12"/>
    <w:rsid w:val="00860E98"/>
    <w:rsid w:val="00861D42"/>
    <w:rsid w:val="008D3943"/>
    <w:rsid w:val="00914625"/>
    <w:rsid w:val="0096005C"/>
    <w:rsid w:val="00966598"/>
    <w:rsid w:val="00996A99"/>
    <w:rsid w:val="009B3FF4"/>
    <w:rsid w:val="009D21CD"/>
    <w:rsid w:val="00A3112C"/>
    <w:rsid w:val="00A46B17"/>
    <w:rsid w:val="00A52C99"/>
    <w:rsid w:val="00A834ED"/>
    <w:rsid w:val="00AA1704"/>
    <w:rsid w:val="00AA2ED7"/>
    <w:rsid w:val="00AB0B8F"/>
    <w:rsid w:val="00AC14CC"/>
    <w:rsid w:val="00AC6DE1"/>
    <w:rsid w:val="00AF4597"/>
    <w:rsid w:val="00AF6D80"/>
    <w:rsid w:val="00B1395A"/>
    <w:rsid w:val="00B14AD3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D49C6"/>
    <w:rsid w:val="00BD4D89"/>
    <w:rsid w:val="00C155B7"/>
    <w:rsid w:val="00C304A1"/>
    <w:rsid w:val="00C53296"/>
    <w:rsid w:val="00C80C5C"/>
    <w:rsid w:val="00CA349C"/>
    <w:rsid w:val="00CB6732"/>
    <w:rsid w:val="00CC755A"/>
    <w:rsid w:val="00D01232"/>
    <w:rsid w:val="00D11799"/>
    <w:rsid w:val="00D26531"/>
    <w:rsid w:val="00D4197E"/>
    <w:rsid w:val="00D813DD"/>
    <w:rsid w:val="00D876C7"/>
    <w:rsid w:val="00D96762"/>
    <w:rsid w:val="00DA65A4"/>
    <w:rsid w:val="00DB6958"/>
    <w:rsid w:val="00DC4E3F"/>
    <w:rsid w:val="00DC7308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1C96"/>
    <w:rsid w:val="00E74623"/>
    <w:rsid w:val="00E84C0B"/>
    <w:rsid w:val="00EC784D"/>
    <w:rsid w:val="00ED1726"/>
    <w:rsid w:val="00ED6ADB"/>
    <w:rsid w:val="00EE0A18"/>
    <w:rsid w:val="00EF6ED3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Eulália Ševčíková</cp:lastModifiedBy>
  <cp:revision>7</cp:revision>
  <cp:lastPrinted>2025-11-18T12:21:00Z</cp:lastPrinted>
  <dcterms:created xsi:type="dcterms:W3CDTF">2025-11-18T12:06:00Z</dcterms:created>
  <dcterms:modified xsi:type="dcterms:W3CDTF">2025-11-18T12:52:00Z</dcterms:modified>
</cp:coreProperties>
</file>